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461" w:rsidRPr="00DC6C9D" w:rsidRDefault="00DC6C9D">
      <w:pPr>
        <w:shd w:val="clear" w:color="auto" w:fill="FFFFFF" w:themeFill="background1"/>
        <w:jc w:val="center"/>
        <w:rPr>
          <w:rFonts w:ascii="黑体" w:eastAsia="黑体" w:hAnsi="黑体" w:cs="Times New Roman"/>
          <w:b/>
          <w:bCs/>
          <w:sz w:val="30"/>
          <w:szCs w:val="30"/>
        </w:rPr>
      </w:pPr>
      <w:r w:rsidRPr="00DC6C9D">
        <w:rPr>
          <w:rFonts w:ascii="黑体" w:eastAsia="黑体" w:hAnsi="黑体" w:cs="宋体" w:hint="eastAsia"/>
          <w:b/>
          <w:sz w:val="30"/>
          <w:szCs w:val="30"/>
        </w:rPr>
        <w:t>新能源汽车技术</w:t>
      </w:r>
      <w:r w:rsidR="00EC7043" w:rsidRPr="00DC6C9D">
        <w:rPr>
          <w:rFonts w:ascii="黑体" w:eastAsia="黑体" w:hAnsi="黑体" w:cs="Times New Roman" w:hint="eastAsia"/>
          <w:b/>
          <w:bCs/>
          <w:sz w:val="30"/>
          <w:szCs w:val="30"/>
        </w:rPr>
        <w:t>专业人才培养方案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一、专业名称（专业代码）</w:t>
      </w: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</w:t>
      </w:r>
    </w:p>
    <w:p w:rsidR="004E2461" w:rsidRPr="00DC6C9D" w:rsidRDefault="00EC7043" w:rsidP="00DC6C9D">
      <w:pPr>
        <w:spacing w:line="480" w:lineRule="exact"/>
        <w:ind w:firstLineChars="120" w:firstLine="288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Theme="minorEastAsia" w:hAnsiTheme="minorEastAsia" w:cs="宋体" w:hint="eastAsia"/>
          <w:sz w:val="24"/>
          <w:szCs w:val="24"/>
        </w:rPr>
        <w:t>新能源汽车技术</w:t>
      </w:r>
      <w:r w:rsidRPr="00DC6C9D">
        <w:rPr>
          <w:rFonts w:ascii="宋体" w:eastAsia="宋体" w:hAnsi="宋体" w:cs="Times New Roman" w:hint="eastAsia"/>
          <w:sz w:val="24"/>
          <w:szCs w:val="24"/>
        </w:rPr>
        <w:t>（</w:t>
      </w:r>
      <w:r w:rsidRPr="00DC6C9D">
        <w:rPr>
          <w:rFonts w:asciiTheme="minorEastAsia" w:hAnsiTheme="minorEastAsia" w:cs="宋体" w:hint="eastAsia"/>
          <w:sz w:val="24"/>
          <w:szCs w:val="24"/>
        </w:rPr>
        <w:t>560707</w:t>
      </w:r>
      <w:r w:rsidRPr="00DC6C9D">
        <w:rPr>
          <w:rFonts w:ascii="宋体" w:eastAsia="宋体" w:hAnsi="宋体" w:cs="Times New Roman" w:hint="eastAsia"/>
          <w:sz w:val="24"/>
          <w:szCs w:val="24"/>
        </w:rPr>
        <w:t>）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二、入学要求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普通高级中学毕业、中等职业学校毕业或具备同等学力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三、基本修业年限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三年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四、职业面向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9"/>
        <w:gridCol w:w="1186"/>
        <w:gridCol w:w="1292"/>
        <w:gridCol w:w="1896"/>
        <w:gridCol w:w="1723"/>
        <w:gridCol w:w="1266"/>
      </w:tblGrid>
      <w:tr w:rsidR="004E2461" w:rsidRPr="00DC6C9D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所属专业大类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专业类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对应行业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主要职业类别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主要岗位类别或技术领域举例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职业资格或职业技能等级证书举例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</w:tr>
      <w:tr w:rsidR="004E2461" w:rsidRPr="00DC6C9D">
        <w:trPr>
          <w:trHeight w:val="2955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装备制造大类（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56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汽车制造类（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5607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新能源整车制造（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3612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，汽车修理与维护（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8111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）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jc w:val="left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汽车工程技术人员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(2-02-07-11)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，汽车整车制造人员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(6-22-02),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汽车摩托车修理技术服务人员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(4-12-01)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新能源汽车整车与部件装配调、调试、检测与质量检验；新能源汽车整车与部件生产现场管理；新能源汽车整车与部件试验；新能源汽车维修与服务。</w:t>
            </w:r>
            <w:r w:rsidRPr="00DC6C9D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jc w:val="left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汽车维修高级工；</w:t>
            </w:r>
          </w:p>
          <w:p w:rsidR="004E2461" w:rsidRPr="00DC6C9D" w:rsidRDefault="00EC7043">
            <w:pPr>
              <w:shd w:val="clear" w:color="auto" w:fill="FFFFFF" w:themeFill="background1"/>
              <w:jc w:val="left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新能源低压安全操作证</w:t>
            </w:r>
          </w:p>
        </w:tc>
      </w:tr>
    </w:tbl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五、培养目标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Theme="minorEastAsia" w:hAnsiTheme="minorEastAsia" w:cs="Times New Roman"/>
          <w:b/>
          <w:bCs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 xml:space="preserve">    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本专业知识和技术技能，面向新能源整车制造、汽车修理与维护行业的汽车工程技术人员，汽车制造人员，汽车摩托车维修技术服务人员等职业群，能够从事新能源汽车整车和部件装配、调试、检测与质量检验，新能源汽车整车与部件生产现场管理，新能源汽车整车与部件试验，新能源汽车维修与服务等工作的高素质技术技能人才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六、培养规格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本专业毕业生应在素质、知识和能力方面达到以下要求。</w:t>
      </w: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lastRenderedPageBreak/>
        <w:t>（一）素质</w:t>
      </w:r>
      <w:r w:rsidRPr="00DC6C9D">
        <w:rPr>
          <w:rFonts w:asciiTheme="minorEastAsia" w:hAnsiTheme="minorEastAsia" w:cs="Times New Roman"/>
          <w:b/>
          <w:bCs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1.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坚定拥护中国共产党领导，在习近平新时代中国特色社会主义思想指引下，践行社会主义核心价值观，具有深厚的爱国情感和中华民族自豪感；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2.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崇尚宪法、遵法守纪、崇德向善、诚实守信、尊重生命、热爱劳动，履行道德准则和行为规范，具有社会责任感和社会参与意识；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3.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具有质量意识、环保意识、安全意识、信息素养、工匠精神、创新思维；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4.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具有自我管理能力、职业生涯规划的意识，有较强的集体意识和团队合作精神；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5. 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具有健康的体魄、心理和健全的人格，掌握基本运动知识和一两项运动技能，养成良好的健身与卫生习惯、良好的行为习惯；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    6. 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具有一定的审美和人文素养，能够形成一两项艺术特长或爱好。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（二）知识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1.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掌握必备的思想政治理论、科学文化基础知识和中华优秀传统文化知识；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2.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熟悉与本专业相关的法律法规以及环境保护、安全消防、人际沟通等相关知识；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3.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了解国内外清洁能源汽车技术路线；</w:t>
      </w: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4. </w:t>
      </w: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掌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握各类新能源汽车的基本结构和技术特点；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5. 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熟悉高压电的安全防护和技术措施；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  <w:lang w:val="zh-CN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6. </w:t>
      </w: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掌握动力电池管理系统和上电控</w:t>
      </w: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制逻辑知识；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  <w:lang w:val="zh-CN"/>
        </w:rPr>
      </w:pP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 xml:space="preserve">7 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.</w:t>
      </w: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掌握永磁同步电机的工作原理；</w:t>
      </w:r>
    </w:p>
    <w:p w:rsidR="004E2461" w:rsidRPr="00DC6C9D" w:rsidRDefault="00EC7043" w:rsidP="00DC6C9D">
      <w:pPr>
        <w:numPr>
          <w:ilvl w:val="0"/>
          <w:numId w:val="1"/>
        </w:num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  <w:lang w:val="zh-CN"/>
        </w:rPr>
      </w:pP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了解新能源汽车的热管理系统知识；</w:t>
      </w:r>
    </w:p>
    <w:p w:rsidR="004E2461" w:rsidRPr="00DC6C9D" w:rsidRDefault="00EC7043" w:rsidP="00DC6C9D">
      <w:pPr>
        <w:numPr>
          <w:ilvl w:val="0"/>
          <w:numId w:val="1"/>
        </w:num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  <w:lang w:val="zh-CN"/>
        </w:rPr>
      </w:pP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掌握新能源汽车的充电类型和交直流充放电控制逻辑知识；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  <w:lang w:val="zh-CN"/>
        </w:rPr>
      </w:pP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10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.</w:t>
      </w: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掌握新能源汽车整车电源分配和网络架构知识；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  <w:lang w:val="zh-CN"/>
        </w:rPr>
      </w:pP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11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.</w:t>
      </w: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掌握新能源汽车暖风和空调系统的控制原理；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  <w:lang w:val="zh-CN"/>
        </w:rPr>
      </w:pP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12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.</w:t>
      </w: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掌握新能源汽车的故障诊断策略知识；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  <w:lang w:val="zh-CN"/>
        </w:rPr>
      </w:pP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13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.</w:t>
      </w: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掌握汽车轻量技术知识；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14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.</w:t>
      </w:r>
      <w:r w:rsidRPr="00DC6C9D">
        <w:rPr>
          <w:rFonts w:asciiTheme="minorEastAsia" w:hAnsiTheme="minorEastAsia" w:cs="Times New Roman" w:hint="eastAsia"/>
          <w:sz w:val="24"/>
          <w:szCs w:val="24"/>
          <w:lang w:val="zh-CN"/>
        </w:rPr>
        <w:t>了解智能网络汽车技术知识。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（三）能力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28" w:firstLine="547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1.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具有探究学习、终身学习、分析问题和解决问题的能力；</w:t>
      </w: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28" w:firstLine="547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lastRenderedPageBreak/>
        <w:t>2.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具有良好的语言、文字表达能力和沟通能力；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pStyle w:val="Bodytext1"/>
        <w:tabs>
          <w:tab w:val="left" w:pos="914"/>
        </w:tabs>
        <w:spacing w:after="40"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3.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能够识别新能源汽车的组件和仪表报警灯的含义；</w:t>
      </w:r>
    </w:p>
    <w:p w:rsidR="004E2461" w:rsidRPr="00DC6C9D" w:rsidRDefault="00EC7043" w:rsidP="00DC6C9D">
      <w:pPr>
        <w:pStyle w:val="Bodytext1"/>
        <w:tabs>
          <w:tab w:val="left" w:pos="914"/>
        </w:tabs>
        <w:spacing w:after="40"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4.</w:t>
      </w:r>
      <w:bookmarkStart w:id="0" w:name="bookmark40"/>
      <w:bookmarkEnd w:id="0"/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能够遵循安全操作规范，从事新能源汽车装配与调整；</w:t>
      </w:r>
    </w:p>
    <w:p w:rsidR="004E2461" w:rsidRPr="00DC6C9D" w:rsidRDefault="00EC7043" w:rsidP="00DC6C9D">
      <w:pPr>
        <w:pStyle w:val="Bodytext1"/>
        <w:tabs>
          <w:tab w:val="left" w:pos="898"/>
        </w:tabs>
        <w:spacing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bookmarkStart w:id="1" w:name="bookmark41"/>
      <w:bookmarkEnd w:id="1"/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5.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能够根据用户手册或保养手册要求，进行新能源汽车的维护；</w:t>
      </w:r>
    </w:p>
    <w:p w:rsidR="004E2461" w:rsidRPr="00DC6C9D" w:rsidRDefault="00EC7043" w:rsidP="00DC6C9D">
      <w:pPr>
        <w:pStyle w:val="Bodytext1"/>
        <w:tabs>
          <w:tab w:val="left" w:pos="898"/>
        </w:tabs>
        <w:spacing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bookmarkStart w:id="2" w:name="bookmark42"/>
      <w:bookmarkEnd w:id="2"/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6.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能够使用常用高压电作业检测设备工具进行高压断电、高压绝缘检测；</w:t>
      </w:r>
    </w:p>
    <w:p w:rsidR="004E2461" w:rsidRPr="00DC6C9D" w:rsidRDefault="00EC7043" w:rsidP="00DC6C9D">
      <w:pPr>
        <w:pStyle w:val="Bodytext1"/>
        <w:tabs>
          <w:tab w:val="left" w:pos="898"/>
        </w:tabs>
        <w:spacing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bookmarkStart w:id="3" w:name="bookmark43"/>
      <w:bookmarkEnd w:id="3"/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7.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能够进行新能源汽车高压驱动系统的性能检测和组件更换；</w:t>
      </w:r>
    </w:p>
    <w:p w:rsidR="004E2461" w:rsidRPr="00DC6C9D" w:rsidRDefault="00EC7043" w:rsidP="00DC6C9D">
      <w:pPr>
        <w:pStyle w:val="Bodytext1"/>
        <w:tabs>
          <w:tab w:val="left" w:pos="898"/>
        </w:tabs>
        <w:spacing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bookmarkStart w:id="4" w:name="bookmark44"/>
      <w:bookmarkEnd w:id="4"/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8.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能够进行新能源汽车电路分析</w:t>
      </w:r>
      <w:bookmarkStart w:id="5" w:name="bookmark45"/>
      <w:bookmarkEnd w:id="5"/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；</w:t>
      </w:r>
    </w:p>
    <w:p w:rsidR="004E2461" w:rsidRPr="00DC6C9D" w:rsidRDefault="00EC7043" w:rsidP="00DC6C9D">
      <w:pPr>
        <w:pStyle w:val="Bodytext1"/>
        <w:tabs>
          <w:tab w:val="left" w:pos="898"/>
        </w:tabs>
        <w:spacing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9.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能够进行新能源汽车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CAN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总线的检测和分析；</w:t>
      </w:r>
    </w:p>
    <w:p w:rsidR="004E2461" w:rsidRPr="00DC6C9D" w:rsidRDefault="00EC7043" w:rsidP="00DC6C9D">
      <w:pPr>
        <w:pStyle w:val="Bodytext1"/>
        <w:tabs>
          <w:tab w:val="left" w:pos="999"/>
        </w:tabs>
        <w:spacing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bookmarkStart w:id="6" w:name="bookmark46"/>
      <w:bookmarkEnd w:id="6"/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10.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能够进行新能源汽车暖风和空调系统的检测和组件更换；</w:t>
      </w:r>
    </w:p>
    <w:p w:rsidR="004E2461" w:rsidRPr="00DC6C9D" w:rsidRDefault="00EC7043" w:rsidP="00DC6C9D">
      <w:pPr>
        <w:pStyle w:val="Bodytext1"/>
        <w:tabs>
          <w:tab w:val="left" w:pos="999"/>
        </w:tabs>
        <w:spacing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bookmarkStart w:id="7" w:name="bookmark47"/>
      <w:bookmarkEnd w:id="7"/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11.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能够进行新能源汽车故障码和数据流的分析；</w:t>
      </w:r>
    </w:p>
    <w:p w:rsidR="004E2461" w:rsidRPr="00DC6C9D" w:rsidRDefault="00EC7043" w:rsidP="00DC6C9D">
      <w:pPr>
        <w:pStyle w:val="Bodytext1"/>
        <w:tabs>
          <w:tab w:val="left" w:pos="999"/>
        </w:tabs>
        <w:spacing w:after="300" w:line="480" w:lineRule="exact"/>
        <w:ind w:firstLineChars="228" w:firstLine="547"/>
        <w:jc w:val="left"/>
        <w:rPr>
          <w:rFonts w:asciiTheme="minorEastAsia" w:eastAsiaTheme="minorEastAsia" w:hAnsiTheme="minorEastAsia" w:cs="Times New Roman"/>
          <w:sz w:val="24"/>
          <w:szCs w:val="24"/>
          <w:lang w:val="zh-CN" w:eastAsia="zh-CN" w:bidi="ar-SA"/>
        </w:rPr>
      </w:pPr>
      <w:bookmarkStart w:id="8" w:name="bookmark48"/>
      <w:bookmarkEnd w:id="8"/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en-US" w:eastAsia="zh-CN" w:bidi="ar-SA"/>
        </w:rPr>
        <w:t>12.</w:t>
      </w:r>
      <w:r w:rsidRPr="00DC6C9D">
        <w:rPr>
          <w:rFonts w:asciiTheme="minorEastAsia" w:eastAsiaTheme="minorEastAsia" w:hAnsiTheme="minorEastAsia" w:cs="Times New Roman" w:hint="eastAsia"/>
          <w:sz w:val="24"/>
          <w:szCs w:val="24"/>
          <w:lang w:val="zh-CN" w:eastAsia="zh-CN" w:bidi="ar-SA"/>
        </w:rPr>
        <w:t>能够判断新能源汽车常见故障并进行检测维修。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七、课程设置及学时安排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（一）课程设置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课程包括公共基础课程和专业课程。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1.</w:t>
      </w: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公共基础课程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jc w:val="left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 xml:space="preserve">    2.</w:t>
      </w: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专业课程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    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一般包括专业基础课程、专业核心课程、专业拓展课程，并涵盖有关实践性教学环节。具体包括以下主要教学内容：</w:t>
      </w: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（</w:t>
      </w:r>
      <w:r w:rsidRPr="00DC6C9D">
        <w:rPr>
          <w:rFonts w:asciiTheme="minorEastAsia" w:hAnsiTheme="minorEastAsia" w:cs="Times New Roman"/>
          <w:sz w:val="24"/>
          <w:szCs w:val="24"/>
        </w:rPr>
        <w:t>1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）专业基础课程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一般设置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1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0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门。主要教学内容包括汽车机械制图、汽车电工电子、汽车机械基础、汽车液压与气动基础、新能源汽车技术、新能源汽车高压安全与防护、新能源汽车底盘技术、汽车电气设备构造与维修、电动汽车充电设施运行与维护技术、电力电子技术等。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（</w:t>
      </w:r>
      <w:r w:rsidRPr="00DC6C9D">
        <w:rPr>
          <w:rFonts w:asciiTheme="minorEastAsia" w:hAnsiTheme="minorEastAsia" w:cs="Times New Roman"/>
          <w:sz w:val="24"/>
          <w:szCs w:val="24"/>
        </w:rPr>
        <w:t>2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）专业核心课程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lastRenderedPageBreak/>
        <w:t>一般设置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7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门。主要教学内容包括新能源汽车储能装置与管理系统、新能源汽车维护与保养、新能源汽车驱动电机及控制技术、新能源汽车辅助系统检修、车联网技术与运用、新能源汽车电气系统检修、汽车故障诊断与综合检测等。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（</w:t>
      </w:r>
      <w:r w:rsidRPr="00DC6C9D">
        <w:rPr>
          <w:rFonts w:asciiTheme="minorEastAsia" w:hAnsiTheme="minorEastAsia" w:cs="Times New Roman"/>
          <w:sz w:val="24"/>
          <w:szCs w:val="24"/>
        </w:rPr>
        <w:t>3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）专业</w:t>
      </w:r>
      <w:r w:rsidR="00DC6C9D">
        <w:rPr>
          <w:rFonts w:asciiTheme="minorEastAsia" w:hAnsiTheme="minorEastAsia" w:cs="Times New Roman" w:hint="eastAsia"/>
          <w:sz w:val="24"/>
          <w:szCs w:val="24"/>
        </w:rPr>
        <w:t>选修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课程</w:t>
      </w:r>
      <w:r w:rsidRPr="00DC6C9D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sz w:val="24"/>
          <w:szCs w:val="24"/>
        </w:rPr>
        <w:t>包括维修企业经营与管理、汽车营销实务、</w:t>
      </w:r>
      <w:r w:rsidRPr="00DC6C9D">
        <w:rPr>
          <w:rFonts w:asciiTheme="minorEastAsia" w:hAnsiTheme="minorEastAsia" w:cs="Times New Roman" w:hint="eastAsia"/>
          <w:sz w:val="24"/>
          <w:szCs w:val="24"/>
        </w:rPr>
        <w:t>二手车评估与鉴定、汽车车身修复技术、德语等。</w:t>
      </w: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3.</w:t>
      </w:r>
      <w:r w:rsidRPr="00DC6C9D">
        <w:rPr>
          <w:rFonts w:asciiTheme="minorEastAsia" w:hAnsiTheme="minorEastAsia" w:cs="Times New Roman" w:hint="eastAsia"/>
          <w:b/>
          <w:bCs/>
          <w:sz w:val="24"/>
          <w:szCs w:val="24"/>
        </w:rPr>
        <w:t>专业核心课程和主要教学内容</w:t>
      </w:r>
      <w:r w:rsidRPr="00DC6C9D">
        <w:rPr>
          <w:rFonts w:asciiTheme="minorEastAsia" w:hAnsiTheme="minorEastAsia" w:cs="Times New Roman" w:hint="eastAsia"/>
          <w:sz w:val="24"/>
          <w:szCs w:val="24"/>
        </w:rPr>
        <w:t xml:space="preserve"> 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5"/>
        <w:gridCol w:w="2405"/>
        <w:gridCol w:w="5302"/>
      </w:tblGrid>
      <w:tr w:rsidR="004E2461" w:rsidRPr="00DC6C9D">
        <w:trPr>
          <w:trHeight w:val="451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序号</w:t>
            </w:r>
            <w:r w:rsidRPr="00DC6C9D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专业核心课</w:t>
            </w:r>
            <w:r w:rsidRPr="00DC6C9D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主要教学内容</w:t>
            </w:r>
            <w:r w:rsidRPr="00DC6C9D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</w:tr>
      <w:tr w:rsidR="004E2461" w:rsidRPr="00DC6C9D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 w:rsidP="00DC6C9D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新能源汽车储能装置与管理系统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pStyle w:val="Other1"/>
              <w:tabs>
                <w:tab w:val="left" w:pos="1824"/>
                <w:tab w:val="left" w:pos="4723"/>
              </w:tabs>
              <w:ind w:firstLine="0"/>
              <w:rPr>
                <w:rFonts w:ascii="宋体" w:eastAsia="宋体" w:hAnsi="宋体" w:cs="Times New Roman"/>
                <w:sz w:val="21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 w:val="21"/>
                <w:szCs w:val="21"/>
                <w:lang w:val="en-US" w:eastAsia="zh-CN" w:bidi="ar-SA"/>
              </w:rPr>
              <w:t>电池组的连接方式和常用参数；动力电池组及管理系统各组件安装位置和功能；动力电池组漏电检测；电动机械式接触器的作用和电源管理系统状态监测；动力电池组管理系统组件工作原理与外部低压连接接口的定义；动力电池组拆装与评估；电池模组和单体电池的检测和均衡；能够进行动力电池组电池模块充放电与容量均衡；动力电池组热管理系统；上电控制逻辑和检测。</w:t>
            </w:r>
          </w:p>
        </w:tc>
      </w:tr>
      <w:tr w:rsidR="004E2461" w:rsidRPr="00DC6C9D" w:rsidTr="00DC6C9D">
        <w:trPr>
          <w:trHeight w:val="46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 w:rsidP="00DC6C9D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新能源汽车维护与保养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新能源汽车的首保作业、日常维护和定期维护作业</w:t>
            </w:r>
          </w:p>
        </w:tc>
      </w:tr>
      <w:tr w:rsidR="004E2461" w:rsidRPr="00DC6C9D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 w:rsidP="00DC6C9D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新能源汽车驱动电机及控制技术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简单电机模型工作原理；永磁同步电机构造与工作原理；交流异步电机构造与工作原理；典型电机拆装与检测；电机驱动系统传感器结构和原理；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汽车变频器结构和基本原理；典型汽车变频器结构拆装；电机及控制系统热管理</w:t>
            </w:r>
          </w:p>
        </w:tc>
      </w:tr>
      <w:tr w:rsidR="004E2461" w:rsidRPr="00DC6C9D" w:rsidTr="00DC6C9D">
        <w:trPr>
          <w:trHeight w:val="119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 w:rsidP="00DC6C9D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新能源汽车辅助系统检修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新能源汽车底盘与车身电气辅助系统，包括暖风与空调系统、制动系统、电动转向系统、自动起停系统、车载网络与车载互联系统的相关知识和技能。</w:t>
            </w:r>
          </w:p>
        </w:tc>
      </w:tr>
      <w:tr w:rsidR="004E2461" w:rsidRPr="00DC6C9D" w:rsidTr="00DC6C9D">
        <w:trPr>
          <w:trHeight w:val="587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 w:rsidP="00DC6C9D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车联网技术与运用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全面介绍车联网各层协议。</w:t>
            </w:r>
          </w:p>
        </w:tc>
      </w:tr>
      <w:tr w:rsidR="004E2461" w:rsidRPr="00DC6C9D" w:rsidTr="00DC6C9D">
        <w:trPr>
          <w:trHeight w:val="109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 w:rsidP="00DC6C9D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新能源汽车电气系统检修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新能源汽车电路分析；新能源汽车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CAN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总线的检测和分析；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12V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电源分配系统及配电盒功能；新能源汽车交直流充电系统检修。</w:t>
            </w:r>
          </w:p>
        </w:tc>
      </w:tr>
      <w:tr w:rsidR="004E2461" w:rsidRPr="00DC6C9D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 w:rsidP="00DC6C9D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7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汽车故障诊断与综合检测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E2461" w:rsidRPr="00DC6C9D" w:rsidRDefault="00EC7043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DC6C9D">
              <w:rPr>
                <w:rFonts w:ascii="宋体" w:eastAsia="宋体" w:hAnsi="宋体" w:cs="Times New Roman" w:hint="eastAsia"/>
                <w:szCs w:val="21"/>
              </w:rPr>
              <w:t>新能源汽车故障码和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数据流分析；新能源汽车故障诊断策略；常见故障（不能上高压电、无法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DC6C9D">
              <w:rPr>
                <w:rFonts w:ascii="宋体" w:eastAsia="宋体" w:hAnsi="宋体" w:cs="Times New Roman" w:hint="eastAsia"/>
                <w:szCs w:val="21"/>
              </w:rPr>
              <w:t>交直流充电、无法制冷或采暖、无法挂挡或行驶等）故障诊断。</w:t>
            </w:r>
          </w:p>
        </w:tc>
      </w:tr>
    </w:tbl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lastRenderedPageBreak/>
        <w:t>4.</w:t>
      </w: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实践性教学环节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主要包括实训、实习、毕业设计、社会实践等。实训可在校内实训室、校外实训基地等开展完成；社会实践、顶岗实习、跟岗实习可由学校组织，在新能源汽车生产制造、售后服务等相关企业开展完成。应严格执行《职业学校学生实习管理规定》和相关行业企业关于顶岗实习有关标准的要求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5.</w:t>
      </w: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相关要求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组织开展德育活</w:t>
      </w:r>
      <w:r w:rsidRPr="00DC6C9D">
        <w:rPr>
          <w:rFonts w:ascii="宋体" w:eastAsia="宋体" w:hAnsi="宋体" w:cs="Times New Roman" w:hint="eastAsia"/>
          <w:sz w:val="24"/>
          <w:szCs w:val="24"/>
        </w:rPr>
        <w:t>动、志愿服务活动和其他实践活动。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（二）学时安排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总学时</w:t>
      </w:r>
      <w:r w:rsidRPr="00DC6C9D">
        <w:rPr>
          <w:rFonts w:ascii="宋体" w:eastAsia="宋体" w:hAnsi="宋体" w:cs="Times New Roman" w:hint="eastAsia"/>
          <w:sz w:val="24"/>
          <w:szCs w:val="24"/>
        </w:rPr>
        <w:t>2</w:t>
      </w:r>
      <w:r w:rsidRPr="00DC6C9D">
        <w:rPr>
          <w:rFonts w:ascii="宋体" w:eastAsia="宋体" w:hAnsi="宋体" w:cs="Times New Roman" w:hint="eastAsia"/>
          <w:sz w:val="24"/>
          <w:szCs w:val="24"/>
        </w:rPr>
        <w:t>722</w:t>
      </w:r>
      <w:r w:rsidRPr="00DC6C9D">
        <w:rPr>
          <w:rFonts w:ascii="宋体" w:eastAsia="宋体" w:hAnsi="宋体" w:cs="Times New Roman" w:hint="eastAsia"/>
          <w:sz w:val="24"/>
          <w:szCs w:val="24"/>
        </w:rPr>
        <w:t>学时，每</w:t>
      </w:r>
      <w:r w:rsidRPr="00DC6C9D">
        <w:rPr>
          <w:rFonts w:ascii="宋体" w:eastAsia="宋体" w:hAnsi="宋体" w:cs="Times New Roman"/>
          <w:sz w:val="24"/>
          <w:szCs w:val="24"/>
        </w:rPr>
        <w:t>18</w:t>
      </w:r>
      <w:r w:rsidRPr="00DC6C9D">
        <w:rPr>
          <w:rFonts w:ascii="宋体" w:eastAsia="宋体" w:hAnsi="宋体" w:cs="Times New Roman" w:hint="eastAsia"/>
          <w:sz w:val="24"/>
          <w:szCs w:val="24"/>
        </w:rPr>
        <w:t>学时折算</w:t>
      </w:r>
      <w:r w:rsidRPr="00DC6C9D">
        <w:rPr>
          <w:rFonts w:ascii="宋体" w:eastAsia="宋体" w:hAnsi="宋体" w:cs="Times New Roman"/>
          <w:sz w:val="24"/>
          <w:szCs w:val="24"/>
        </w:rPr>
        <w:t>1</w:t>
      </w:r>
      <w:r w:rsidRPr="00DC6C9D">
        <w:rPr>
          <w:rFonts w:ascii="宋体" w:eastAsia="宋体" w:hAnsi="宋体" w:cs="Times New Roman" w:hint="eastAsia"/>
          <w:sz w:val="24"/>
          <w:szCs w:val="24"/>
        </w:rPr>
        <w:t>学分。其中，公共基础课总学时一般不少于总学时的</w:t>
      </w:r>
      <w:r w:rsidRPr="00DC6C9D">
        <w:rPr>
          <w:rFonts w:ascii="宋体" w:eastAsia="宋体" w:hAnsi="宋体" w:cs="Times New Roman"/>
          <w:sz w:val="24"/>
          <w:szCs w:val="24"/>
        </w:rPr>
        <w:t>25%</w:t>
      </w:r>
      <w:r w:rsidRPr="00DC6C9D">
        <w:rPr>
          <w:rFonts w:ascii="宋体" w:eastAsia="宋体" w:hAnsi="宋体" w:cs="Times New Roman" w:hint="eastAsia"/>
          <w:sz w:val="24"/>
          <w:szCs w:val="24"/>
        </w:rPr>
        <w:t>。实践性教学学时原则上不少于总学时的</w:t>
      </w:r>
      <w:r w:rsidRPr="00DC6C9D">
        <w:rPr>
          <w:rFonts w:ascii="宋体" w:eastAsia="宋体" w:hAnsi="宋体" w:cs="Times New Roman"/>
          <w:sz w:val="24"/>
          <w:szCs w:val="24"/>
        </w:rPr>
        <w:t>50%</w:t>
      </w:r>
      <w:r w:rsidRPr="00DC6C9D">
        <w:rPr>
          <w:rFonts w:ascii="宋体" w:eastAsia="宋体" w:hAnsi="宋体" w:cs="Times New Roman" w:hint="eastAsia"/>
          <w:sz w:val="24"/>
          <w:szCs w:val="24"/>
        </w:rPr>
        <w:t>。其中，顶岗实习累计时间一般为</w:t>
      </w:r>
      <w:r w:rsidRPr="00DC6C9D">
        <w:rPr>
          <w:rFonts w:ascii="宋体" w:eastAsia="宋体" w:hAnsi="宋体" w:cs="Times New Roman"/>
          <w:sz w:val="24"/>
          <w:szCs w:val="24"/>
        </w:rPr>
        <w:t>6</w:t>
      </w:r>
      <w:r w:rsidRPr="00DC6C9D">
        <w:rPr>
          <w:rFonts w:ascii="宋体" w:eastAsia="宋体" w:hAnsi="宋体" w:cs="Times New Roman" w:hint="eastAsia"/>
          <w:sz w:val="24"/>
          <w:szCs w:val="24"/>
        </w:rPr>
        <w:t>个月，可根据实际集中或分阶段安排实习时间。各类选修课程学时累计不少于总学时的</w:t>
      </w:r>
      <w:r w:rsidRPr="00DC6C9D">
        <w:rPr>
          <w:rFonts w:ascii="宋体" w:eastAsia="宋体" w:hAnsi="宋体" w:cs="Times New Roman"/>
          <w:sz w:val="24"/>
          <w:szCs w:val="24"/>
        </w:rPr>
        <w:t>10%</w:t>
      </w:r>
      <w:r w:rsidRPr="00DC6C9D">
        <w:rPr>
          <w:rFonts w:ascii="宋体" w:eastAsia="宋体" w:hAnsi="宋体" w:cs="Times New Roman" w:hint="eastAsia"/>
          <w:sz w:val="24"/>
          <w:szCs w:val="24"/>
        </w:rPr>
        <w:t>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八、教学基本条件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（一）师资队伍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1.</w:t>
      </w:r>
      <w:r w:rsidRPr="00DC6C9D">
        <w:rPr>
          <w:rFonts w:ascii="宋体" w:eastAsia="宋体" w:hAnsi="宋体" w:cs="Times New Roman" w:hint="eastAsia"/>
          <w:sz w:val="24"/>
          <w:szCs w:val="24"/>
        </w:rPr>
        <w:t>队伍结构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学生数与本专业专任教师数比例不高于</w:t>
      </w:r>
      <w:r w:rsidRPr="00DC6C9D">
        <w:rPr>
          <w:rFonts w:ascii="宋体" w:eastAsia="宋体" w:hAnsi="宋体" w:cs="Times New Roman"/>
          <w:sz w:val="24"/>
          <w:szCs w:val="24"/>
        </w:rPr>
        <w:t>25:1</w:t>
      </w:r>
      <w:r w:rsidRPr="00DC6C9D">
        <w:rPr>
          <w:rFonts w:ascii="宋体" w:eastAsia="宋体" w:hAnsi="宋体" w:cs="Times New Roman" w:hint="eastAsia"/>
          <w:sz w:val="24"/>
          <w:szCs w:val="24"/>
        </w:rPr>
        <w:t>，双师素质教师占专业教师比一般不低于</w:t>
      </w:r>
      <w:r w:rsidRPr="00DC6C9D">
        <w:rPr>
          <w:rFonts w:ascii="宋体" w:eastAsia="宋体" w:hAnsi="宋体" w:cs="Times New Roman"/>
          <w:sz w:val="24"/>
          <w:szCs w:val="24"/>
        </w:rPr>
        <w:t>60%</w:t>
      </w:r>
      <w:r w:rsidRPr="00DC6C9D">
        <w:rPr>
          <w:rFonts w:ascii="宋体" w:eastAsia="宋体" w:hAnsi="宋体" w:cs="Times New Roman" w:hint="eastAsia"/>
          <w:sz w:val="24"/>
          <w:szCs w:val="24"/>
        </w:rPr>
        <w:t>，专任教师队伍要考虑职称、年龄，形成合理的梯队结构。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2.</w:t>
      </w:r>
      <w:r w:rsidRPr="00DC6C9D">
        <w:rPr>
          <w:rFonts w:ascii="宋体" w:eastAsia="宋体" w:hAnsi="宋体" w:cs="Times New Roman" w:hint="eastAsia"/>
          <w:sz w:val="24"/>
          <w:szCs w:val="24"/>
        </w:rPr>
        <w:t>专任教师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具有高校教师资格和本专业职业资格或技能等级证书；有理想信念、有道德情操、有扎实学识、有仁爱之心；具有汽车相关专业本科及以上学历；具有扎实的本专业相关理论功底和实践能力；具有较强信息化教学能力，能够开展课程教学改革和科学研究；每五年累计不少于</w:t>
      </w:r>
      <w:r w:rsidRPr="00DC6C9D">
        <w:rPr>
          <w:rFonts w:ascii="宋体" w:eastAsia="宋体" w:hAnsi="宋体" w:cs="Times New Roman"/>
          <w:sz w:val="24"/>
          <w:szCs w:val="24"/>
        </w:rPr>
        <w:t>6</w:t>
      </w:r>
      <w:r w:rsidRPr="00DC6C9D">
        <w:rPr>
          <w:rFonts w:ascii="宋体" w:eastAsia="宋体" w:hAnsi="宋体" w:cs="Times New Roman" w:hint="eastAsia"/>
          <w:sz w:val="24"/>
          <w:szCs w:val="24"/>
        </w:rPr>
        <w:t>个月的企业实践经历。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3.</w:t>
      </w:r>
      <w:r w:rsidRPr="00DC6C9D">
        <w:rPr>
          <w:rFonts w:ascii="宋体" w:eastAsia="宋体" w:hAnsi="宋体" w:cs="Times New Roman" w:hint="eastAsia"/>
          <w:sz w:val="24"/>
          <w:szCs w:val="24"/>
        </w:rPr>
        <w:t>专业带头人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具有副高及以上职称，能够较好地把握国内外行业、专业发展，能广泛联系行业企业，了解行业企业对本专业人才的需求实际，教学设计、专业研究能力强，组</w:t>
      </w:r>
      <w:r w:rsidRPr="00DC6C9D">
        <w:rPr>
          <w:rFonts w:ascii="宋体" w:eastAsia="宋体" w:hAnsi="宋体" w:cs="Times New Roman" w:hint="eastAsia"/>
          <w:sz w:val="24"/>
          <w:szCs w:val="24"/>
        </w:rPr>
        <w:t>织开展教科研工作能力强，在本区域或本领域具有一定的专业影响力。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lastRenderedPageBreak/>
        <w:t xml:space="preserve">    4.</w:t>
      </w:r>
      <w:r w:rsidRPr="00DC6C9D">
        <w:rPr>
          <w:rFonts w:ascii="宋体" w:eastAsia="宋体" w:hAnsi="宋体" w:cs="Times New Roman" w:hint="eastAsia"/>
          <w:sz w:val="24"/>
          <w:szCs w:val="24"/>
        </w:rPr>
        <w:t>兼职教师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主要从本专业相关的行业企业聘任，具备良好的思想政治素质、职业道德和工匠精神，具有扎实的专业知识和丰富的实际工作经验，具有中级及以上行业相关专业技术资格，能承担课程与实训教学、实习指导等专业教学任务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（二）教学设施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主要包括能够满足正常的课程教学、实习实训所需的专业教室、实训室和实训基地。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1.</w:t>
      </w:r>
      <w:r w:rsidRPr="00DC6C9D">
        <w:rPr>
          <w:rFonts w:ascii="宋体" w:eastAsia="宋体" w:hAnsi="宋体" w:cs="Times New Roman" w:hint="eastAsia"/>
          <w:sz w:val="24"/>
          <w:szCs w:val="24"/>
        </w:rPr>
        <w:t>专业教室基本条件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一般配备黑（白）板、多媒体计算机、投影设备、音响设备，互联网接入或</w:t>
      </w:r>
      <w:r w:rsidRPr="00DC6C9D">
        <w:rPr>
          <w:rFonts w:ascii="宋体" w:eastAsia="宋体" w:hAnsi="宋体" w:cs="Times New Roman" w:hint="eastAsia"/>
          <w:sz w:val="24"/>
          <w:szCs w:val="24"/>
        </w:rPr>
        <w:t>WiFi</w:t>
      </w:r>
      <w:r w:rsidRPr="00DC6C9D">
        <w:rPr>
          <w:rFonts w:ascii="宋体" w:eastAsia="宋体" w:hAnsi="宋体" w:cs="Times New Roman" w:hint="eastAsia"/>
          <w:sz w:val="24"/>
          <w:szCs w:val="24"/>
        </w:rPr>
        <w:t>环境，并具</w:t>
      </w:r>
      <w:r w:rsidRPr="00DC6C9D">
        <w:rPr>
          <w:rFonts w:ascii="宋体" w:eastAsia="宋体" w:hAnsi="宋体" w:cs="Times New Roman" w:hint="eastAsia"/>
          <w:sz w:val="24"/>
          <w:szCs w:val="24"/>
        </w:rPr>
        <w:t>有网络安全防护措施。安装应急照明装置并保持良好状态，符合紧急疏散要求，标志明显，保持逃生通道畅通无阻。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2.</w:t>
      </w:r>
      <w:r w:rsidRPr="00DC6C9D">
        <w:rPr>
          <w:rFonts w:ascii="宋体" w:eastAsia="宋体" w:hAnsi="宋体" w:cs="Times New Roman" w:hint="eastAsia"/>
          <w:sz w:val="24"/>
          <w:szCs w:val="24"/>
        </w:rPr>
        <w:t>校内实训室基本要求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pStyle w:val="Bodytext1"/>
        <w:tabs>
          <w:tab w:val="left" w:pos="891"/>
        </w:tabs>
        <w:spacing w:line="48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bookmarkStart w:id="9" w:name="bookmark72"/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（</w:t>
      </w:r>
      <w:bookmarkEnd w:id="9"/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1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）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新能源汽车基础模块实训室。</w:t>
      </w:r>
    </w:p>
    <w:p w:rsidR="004E2461" w:rsidRPr="00DC6C9D" w:rsidRDefault="00EC7043" w:rsidP="00DC6C9D">
      <w:pPr>
        <w:pStyle w:val="Bodytext1"/>
        <w:spacing w:line="48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新能源汽车基础模块实训中心应配备高压安全作业实训台、电工电子实训台、新能源汽车构造实训台、高压组件结构拆装实训台（含各类型电池、电机、变频器、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 xml:space="preserve"> 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混合动力发动机等）。实训台要保证上课学生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4</w:t>
      </w:r>
      <w:r w:rsidRPr="00DC6C9D">
        <w:rPr>
          <w:rFonts w:ascii="宋体" w:eastAsia="宋体" w:hAnsi="宋体" w:cs="宋体" w:hint="eastAsia"/>
          <w:sz w:val="24"/>
          <w:szCs w:val="24"/>
          <w:lang w:val="en-US" w:eastAsia="zh-CN" w:bidi="ar-SA"/>
        </w:rPr>
        <w:t>～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6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人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/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台（套）。</w:t>
      </w:r>
    </w:p>
    <w:p w:rsidR="004E2461" w:rsidRPr="00DC6C9D" w:rsidRDefault="00EC7043" w:rsidP="00DC6C9D">
      <w:pPr>
        <w:pStyle w:val="Bodytext1"/>
        <w:spacing w:line="48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适用课程：新能源汽车电工电子技术、新能源汽车技术、</w:t>
      </w:r>
      <w:r w:rsidRPr="00DC6C9D">
        <w:rPr>
          <w:rFonts w:ascii="宋体" w:eastAsia="宋体" w:hAnsi="宋体" w:cs="Times New Roman" w:hint="eastAsia"/>
          <w:sz w:val="24"/>
          <w:szCs w:val="24"/>
        </w:rPr>
        <w:t>新能源汽车高压安全与防护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、汽车构造、</w:t>
      </w:r>
      <w:r w:rsidRPr="00DC6C9D">
        <w:rPr>
          <w:rFonts w:ascii="宋体" w:eastAsia="宋体" w:hAnsi="宋体" w:cs="Times New Roman" w:hint="eastAsia"/>
          <w:sz w:val="24"/>
          <w:szCs w:val="24"/>
        </w:rPr>
        <w:t>新能源汽车底盘技术</w:t>
      </w:r>
      <w:r w:rsidRPr="00DC6C9D">
        <w:rPr>
          <w:rFonts w:ascii="宋体" w:eastAsia="宋体" w:hAnsi="宋体" w:cs="Times New Roman" w:hint="eastAsia"/>
          <w:sz w:val="24"/>
          <w:szCs w:val="24"/>
          <w:lang w:eastAsia="zh-CN"/>
        </w:rPr>
        <w:t>、</w:t>
      </w:r>
      <w:r w:rsidRPr="00DC6C9D">
        <w:rPr>
          <w:rFonts w:ascii="宋体" w:eastAsia="宋体" w:hAnsi="宋体" w:cs="Times New Roman" w:hint="eastAsia"/>
          <w:sz w:val="24"/>
          <w:szCs w:val="24"/>
        </w:rPr>
        <w:t>汽车电气设备构造与维修</w:t>
      </w:r>
      <w:r w:rsidRPr="00DC6C9D">
        <w:rPr>
          <w:rFonts w:ascii="宋体" w:eastAsia="宋体" w:hAnsi="宋体" w:cs="Times New Roman" w:hint="eastAsia"/>
          <w:sz w:val="24"/>
          <w:szCs w:val="24"/>
          <w:lang w:eastAsia="zh-CN"/>
        </w:rPr>
        <w:t>、</w:t>
      </w:r>
      <w:r w:rsidRPr="00DC6C9D">
        <w:rPr>
          <w:rFonts w:ascii="宋体" w:eastAsia="宋体" w:hAnsi="宋体" w:cs="Times New Roman" w:hint="eastAsia"/>
          <w:sz w:val="24"/>
          <w:szCs w:val="24"/>
        </w:rPr>
        <w:t>电动汽车充电设施运行与维护技术</w:t>
      </w:r>
      <w:r w:rsidRPr="00DC6C9D">
        <w:rPr>
          <w:rFonts w:ascii="宋体" w:eastAsia="宋体" w:hAnsi="宋体" w:cs="Times New Roman" w:hint="eastAsia"/>
          <w:sz w:val="24"/>
          <w:szCs w:val="24"/>
          <w:lang w:eastAsia="zh-CN"/>
        </w:rPr>
        <w:t>、</w:t>
      </w:r>
      <w:r w:rsidRPr="00DC6C9D">
        <w:rPr>
          <w:rFonts w:ascii="宋体" w:eastAsia="宋体" w:hAnsi="宋体" w:cs="Times New Roman" w:hint="eastAsia"/>
          <w:sz w:val="24"/>
          <w:szCs w:val="24"/>
        </w:rPr>
        <w:t>电力电子技术</w:t>
      </w:r>
      <w:r w:rsidRPr="00DC6C9D">
        <w:rPr>
          <w:rFonts w:ascii="宋体" w:eastAsia="宋体" w:hAnsi="宋体" w:cs="Times New Roman" w:hint="eastAsia"/>
          <w:sz w:val="24"/>
          <w:szCs w:val="24"/>
          <w:lang w:eastAsia="zh-CN"/>
        </w:rPr>
        <w:t>。</w:t>
      </w:r>
    </w:p>
    <w:p w:rsidR="004E2461" w:rsidRPr="00DC6C9D" w:rsidRDefault="00EC7043" w:rsidP="00DC6C9D">
      <w:pPr>
        <w:pStyle w:val="Bodytext1"/>
        <w:tabs>
          <w:tab w:val="left" w:pos="891"/>
        </w:tabs>
        <w:spacing w:line="48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bookmarkStart w:id="10" w:name="bookmark73"/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（</w:t>
      </w:r>
      <w:bookmarkEnd w:id="10"/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2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）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</w:t>
      </w:r>
      <w:r w:rsidRPr="00DC6C9D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“三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电</w:t>
      </w:r>
      <w:r w:rsidRPr="00DC6C9D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”实训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中心。</w:t>
      </w:r>
    </w:p>
    <w:p w:rsidR="004E2461" w:rsidRPr="00DC6C9D" w:rsidRDefault="00EC7043" w:rsidP="00DC6C9D">
      <w:pPr>
        <w:pStyle w:val="Bodytext1"/>
        <w:spacing w:line="48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</w:t>
      </w:r>
      <w:r w:rsidRPr="00DC6C9D">
        <w:rPr>
          <w:rFonts w:ascii="宋体" w:eastAsia="宋体" w:hAnsi="宋体" w:cs="Times New Roman" w:hint="eastAsia"/>
          <w:sz w:val="24"/>
          <w:szCs w:val="24"/>
          <w:lang w:val="zh-CN" w:eastAsia="zh-CN" w:bidi="ar-SA"/>
        </w:rPr>
        <w:t>“三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电”实训中心应配备动力电池及管理系统实训台、交直流充电系统实训台、电机和电驱动系统实训台、整车控制系统实训台（含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12 V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电源分配及用电设备、电动转向、变速器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/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减速机、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CAN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网络通信等）等设备；实训台要保证上课学生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4</w:t>
      </w:r>
      <w:r w:rsidRPr="00DC6C9D">
        <w:rPr>
          <w:rFonts w:ascii="宋体" w:eastAsia="宋体" w:hAnsi="宋体" w:cs="宋体" w:hint="eastAsia"/>
          <w:sz w:val="24"/>
          <w:szCs w:val="24"/>
          <w:lang w:val="en-US" w:eastAsia="zh-CN" w:bidi="ar-SA"/>
        </w:rPr>
        <w:t>～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6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人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/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台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 xml:space="preserve"> 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（套）。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适用课程：新能源汽车储能装置与管理系统、新能源汽车驱动电机及控制技术、新能源汽车辅助系统检修。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pStyle w:val="Bodytext1"/>
        <w:tabs>
          <w:tab w:val="left" w:pos="891"/>
        </w:tabs>
        <w:spacing w:line="480" w:lineRule="exact"/>
        <w:ind w:firstLine="44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bookmarkStart w:id="11" w:name="bookmark74"/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（</w:t>
      </w:r>
      <w:bookmarkEnd w:id="11"/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3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）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新能源汽车整车维护与故障维修实训中心。</w:t>
      </w:r>
    </w:p>
    <w:p w:rsidR="004E2461" w:rsidRPr="00DC6C9D" w:rsidRDefault="00EC7043" w:rsidP="00DC6C9D">
      <w:pPr>
        <w:pStyle w:val="Bodytext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  <w:lang w:val="en-US" w:eastAsia="zh-CN" w:bidi="ar-SA"/>
        </w:rPr>
      </w:pP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新能源汽车整车维护与故障维修实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训中心配备纯电动汽车，车辆要保证上课学生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4</w:t>
      </w:r>
      <w:r w:rsidRPr="00DC6C9D">
        <w:rPr>
          <w:rFonts w:ascii="宋体" w:eastAsia="宋体" w:hAnsi="宋体" w:cs="宋体" w:hint="eastAsia"/>
          <w:sz w:val="24"/>
          <w:szCs w:val="24"/>
          <w:lang w:val="en-US" w:eastAsia="zh-CN" w:bidi="ar-SA"/>
        </w:rPr>
        <w:t>～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6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人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/</w:t>
      </w:r>
      <w:r w:rsidRPr="00DC6C9D">
        <w:rPr>
          <w:rFonts w:ascii="宋体" w:eastAsia="宋体" w:hAnsi="宋体" w:cs="Times New Roman" w:hint="eastAsia"/>
          <w:sz w:val="24"/>
          <w:szCs w:val="24"/>
          <w:lang w:val="en-US" w:eastAsia="zh-CN" w:bidi="ar-SA"/>
        </w:rPr>
        <w:t>台（套）。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lastRenderedPageBreak/>
        <w:t>适用课程：新能源汽车维护与保养、新能源汽车电气系统检修、汽车故障诊断与综合检测等。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3.</w:t>
      </w:r>
      <w:r w:rsidRPr="00DC6C9D">
        <w:rPr>
          <w:rFonts w:ascii="宋体" w:eastAsia="宋体" w:hAnsi="宋体" w:cs="Times New Roman" w:hint="eastAsia"/>
          <w:sz w:val="24"/>
          <w:szCs w:val="24"/>
        </w:rPr>
        <w:t>校外实训基地基本要求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具有稳定的校外实训基地。能够提供开展新能源汽车生产制造、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DC6C9D">
        <w:rPr>
          <w:rFonts w:ascii="宋体" w:eastAsia="宋体" w:hAnsi="宋体" w:cs="Times New Roman" w:hint="eastAsia"/>
          <w:sz w:val="24"/>
          <w:szCs w:val="24"/>
        </w:rPr>
        <w:t>售后技术服务等实训活动，实训设施齐备，实训岗位、实训指导教师确定，实训管理及实施规章制度齐全。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4.</w:t>
      </w:r>
      <w:r w:rsidRPr="00DC6C9D">
        <w:rPr>
          <w:rFonts w:ascii="宋体" w:eastAsia="宋体" w:hAnsi="宋体" w:cs="Times New Roman" w:hint="eastAsia"/>
          <w:sz w:val="24"/>
          <w:szCs w:val="24"/>
        </w:rPr>
        <w:t>学生实习基地基本要求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具有稳定的校外实习基地。能提供新能源汽车整车和部件装配、调试、检测与质量检验，新能源汽车整车和部件生产现场管理，新能源汽车整车和部件试验，新能源汽车维修与服务等相关实习岗位，能涵盖当前相关产业发展的主流技术，可接纳一定规模的学生实习；能够配备相应数量的指导教师对学生实习进行指导和管理；有保证实习生日常工作、学习、生活的规章制度，有安全、保险保障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5.</w:t>
      </w:r>
      <w:r w:rsidRPr="00DC6C9D">
        <w:rPr>
          <w:rFonts w:ascii="宋体" w:eastAsia="宋体" w:hAnsi="宋体" w:cs="Times New Roman" w:hint="eastAsia"/>
          <w:sz w:val="24"/>
          <w:szCs w:val="24"/>
        </w:rPr>
        <w:t>支持信息化教学方面的基本要求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DC6C9D">
        <w:rPr>
          <w:rFonts w:ascii="宋体" w:eastAsia="宋体" w:hAnsi="宋体" w:cs="Times New Roman" w:hint="eastAsia"/>
          <w:sz w:val="24"/>
          <w:szCs w:val="24"/>
        </w:rPr>
        <w:t>具有利用数字化教学资源库、文献资料、常见问题解答等的信息化条件。引导鼓励教师开发并利用信息化教学资源、</w:t>
      </w:r>
      <w:r w:rsidRPr="00DC6C9D">
        <w:rPr>
          <w:rFonts w:ascii="宋体" w:eastAsia="宋体" w:hAnsi="宋体" w:cs="Times New Roman" w:hint="eastAsia"/>
          <w:sz w:val="24"/>
          <w:szCs w:val="24"/>
        </w:rPr>
        <w:t>教学平台，创新教学方法、提升教学效果。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（三）教学资源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主要包括能够满足学生专业学习、教师专业教学研究和教学实施需要的教材、图书及数字化资源等。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1</w:t>
      </w:r>
      <w:r w:rsidRPr="00DC6C9D">
        <w:rPr>
          <w:rFonts w:ascii="宋体" w:eastAsia="宋体" w:hAnsi="宋体" w:cs="Times New Roman" w:hint="eastAsia"/>
          <w:sz w:val="24"/>
          <w:szCs w:val="24"/>
        </w:rPr>
        <w:t>．教材选用基本要求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2</w:t>
      </w:r>
      <w:r w:rsidRPr="00DC6C9D">
        <w:rPr>
          <w:rFonts w:ascii="宋体" w:eastAsia="宋体" w:hAnsi="宋体" w:cs="Times New Roman" w:hint="eastAsia"/>
          <w:sz w:val="24"/>
          <w:szCs w:val="24"/>
        </w:rPr>
        <w:t>．图书、文献配备基本要求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图书、文献配备能满足人才培养、专业建设、教科研等工作的需要，方便师生查询、借阅。专业类图书文献主要包括：有关新能源汽车技术、企业生产管理、汽车构</w:t>
      </w:r>
      <w:r w:rsidRPr="00DC6C9D">
        <w:rPr>
          <w:rFonts w:ascii="宋体" w:eastAsia="宋体" w:hAnsi="宋体" w:cs="Times New Roman" w:hint="eastAsia"/>
          <w:sz w:val="24"/>
          <w:szCs w:val="24"/>
        </w:rPr>
        <w:t>造、汽车使用与保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DC6C9D">
        <w:rPr>
          <w:rFonts w:ascii="宋体" w:eastAsia="宋体" w:hAnsi="宋体" w:cs="Times New Roman" w:hint="eastAsia"/>
          <w:sz w:val="24"/>
          <w:szCs w:val="24"/>
        </w:rPr>
        <w:t>养、汽车制造工艺、新能源汽车试验法规等。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3</w:t>
      </w:r>
      <w:r w:rsidRPr="00DC6C9D">
        <w:rPr>
          <w:rFonts w:ascii="宋体" w:eastAsia="宋体" w:hAnsi="宋体" w:cs="Times New Roman" w:hint="eastAsia"/>
          <w:sz w:val="24"/>
          <w:szCs w:val="24"/>
        </w:rPr>
        <w:t>．数字教学资源配置基本要求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建设、配备与本专业有关的音视频素材、教学课件、数字化教学案例库、虚</w:t>
      </w:r>
      <w:r w:rsidRPr="00DC6C9D">
        <w:rPr>
          <w:rFonts w:ascii="宋体" w:eastAsia="宋体" w:hAnsi="宋体" w:cs="Times New Roman" w:hint="eastAsia"/>
          <w:sz w:val="24"/>
          <w:szCs w:val="24"/>
        </w:rPr>
        <w:lastRenderedPageBreak/>
        <w:t>拟仿真软件、数字教材等数字资源，种类丰富、形式多样、使用便捷、动态更新、满足教学。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bCs/>
          <w:sz w:val="24"/>
          <w:szCs w:val="24"/>
        </w:rPr>
        <w:t>九、质量保障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DC6C9D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（四）专业教研组织充分利用评价分析结果有效改进专业教学，针对人才培养过程中存在的问题，进行诊断与改进</w:t>
      </w:r>
      <w:r w:rsidRPr="00DC6C9D">
        <w:rPr>
          <w:rFonts w:ascii="宋体" w:eastAsia="宋体" w:hAnsi="宋体" w:cs="Times New Roman" w:hint="eastAsia"/>
          <w:sz w:val="24"/>
          <w:szCs w:val="24"/>
        </w:rPr>
        <w:t>，持续提高人才培养质量。</w:t>
      </w:r>
      <w:r w:rsidRPr="00DC6C9D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sz w:val="24"/>
          <w:szCs w:val="24"/>
        </w:rPr>
        <w:t>十、毕业要求</w:t>
      </w:r>
    </w:p>
    <w:p w:rsidR="004E2461" w:rsidRPr="00DC6C9D" w:rsidRDefault="00EC7043" w:rsidP="00DC6C9D">
      <w:pPr>
        <w:spacing w:line="48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DC6C9D">
        <w:rPr>
          <w:rFonts w:ascii="宋体" w:eastAsia="宋体" w:hAnsi="宋体" w:cs="Times New Roman" w:hint="eastAsia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4E2461" w:rsidRPr="00DC6C9D" w:rsidRDefault="00EC7043" w:rsidP="00DC6C9D">
      <w:pPr>
        <w:shd w:val="clear" w:color="auto" w:fill="FFFFFF" w:themeFill="background1"/>
        <w:spacing w:line="48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DC6C9D">
        <w:rPr>
          <w:rFonts w:ascii="宋体" w:eastAsia="宋体" w:hAnsi="宋体" w:cs="Times New Roman" w:hint="eastAsia"/>
          <w:b/>
          <w:sz w:val="24"/>
          <w:szCs w:val="24"/>
        </w:rPr>
        <w:t>十一、教学进度表</w:t>
      </w:r>
    </w:p>
    <w:p w:rsidR="004E2461" w:rsidRDefault="00EC7043">
      <w:pPr>
        <w:widowControl/>
        <w:jc w:val="left"/>
        <w:rPr>
          <w:rFonts w:ascii="宋体" w:eastAsia="宋体" w:hAnsi="宋体" w:cs="Times New Roman"/>
          <w:b/>
          <w:sz w:val="28"/>
          <w:szCs w:val="28"/>
        </w:rPr>
        <w:sectPr w:rsidR="004E246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Times New Roman"/>
          <w:b/>
          <w:sz w:val="28"/>
          <w:szCs w:val="28"/>
        </w:rPr>
        <w:br w:type="page"/>
      </w:r>
    </w:p>
    <w:p w:rsidR="004E2461" w:rsidRDefault="004E2461">
      <w:pPr>
        <w:spacing w:line="500" w:lineRule="exact"/>
        <w:rPr>
          <w:rFonts w:ascii="宋体" w:hAnsi="宋体" w:cs="宋体"/>
          <w:kern w:val="0"/>
          <w:sz w:val="28"/>
          <w:szCs w:val="28"/>
        </w:rPr>
      </w:pPr>
    </w:p>
    <w:tbl>
      <w:tblPr>
        <w:tblW w:w="10021" w:type="dxa"/>
        <w:jc w:val="center"/>
        <w:tblLayout w:type="fixed"/>
        <w:tblLook w:val="04A0"/>
      </w:tblPr>
      <w:tblGrid>
        <w:gridCol w:w="387"/>
        <w:gridCol w:w="381"/>
        <w:gridCol w:w="359"/>
        <w:gridCol w:w="1151"/>
        <w:gridCol w:w="537"/>
        <w:gridCol w:w="602"/>
        <w:gridCol w:w="560"/>
        <w:gridCol w:w="616"/>
        <w:gridCol w:w="359"/>
        <w:gridCol w:w="334"/>
        <w:gridCol w:w="559"/>
        <w:gridCol w:w="405"/>
        <w:gridCol w:w="370"/>
        <w:gridCol w:w="438"/>
        <w:gridCol w:w="430"/>
        <w:gridCol w:w="438"/>
        <w:gridCol w:w="448"/>
        <w:gridCol w:w="380"/>
        <w:gridCol w:w="418"/>
        <w:gridCol w:w="36"/>
        <w:gridCol w:w="380"/>
        <w:gridCol w:w="433"/>
      </w:tblGrid>
      <w:tr w:rsidR="004E2461" w:rsidRPr="00DC6C9D">
        <w:trPr>
          <w:trHeight w:val="549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rightChars="-19" w:right="-4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2461" w:rsidRPr="00DC6C9D" w:rsidRDefault="00EC7043"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学时分配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考核</w:t>
            </w:r>
          </w:p>
          <w:p w:rsidR="004E2461" w:rsidRPr="00DC6C9D" w:rsidRDefault="00EC7043">
            <w:pPr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形式</w:t>
            </w:r>
          </w:p>
        </w:tc>
        <w:tc>
          <w:tcPr>
            <w:tcW w:w="47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ind w:left="222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课程学期安排</w:t>
            </w:r>
          </w:p>
        </w:tc>
      </w:tr>
      <w:tr w:rsidR="004E2461" w:rsidRPr="00DC6C9D">
        <w:trPr>
          <w:trHeight w:val="538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 w:rsidP="00DC6C9D">
            <w:pPr>
              <w:widowControl/>
              <w:ind w:rightChars="-19" w:right="-40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计划</w:t>
            </w:r>
          </w:p>
          <w:p w:rsidR="004E2461" w:rsidRPr="00DC6C9D" w:rsidRDefault="00EC704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理论</w:t>
            </w:r>
          </w:p>
          <w:p w:rsidR="004E2461" w:rsidRPr="00DC6C9D" w:rsidRDefault="00EC704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实践</w:t>
            </w:r>
          </w:p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考试</w:t>
            </w:r>
          </w:p>
        </w:tc>
        <w:tc>
          <w:tcPr>
            <w:tcW w:w="3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cs="宋体" w:hint="eastAsia"/>
                <w:b/>
                <w:bCs/>
                <w:szCs w:val="21"/>
              </w:rPr>
              <w:t>考查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第一</w:t>
            </w:r>
          </w:p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第二</w:t>
            </w:r>
          </w:p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第三</w:t>
            </w:r>
          </w:p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第四</w:t>
            </w:r>
          </w:p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第五</w:t>
            </w:r>
          </w:p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第六</w:t>
            </w:r>
          </w:p>
          <w:p w:rsidR="004E2461" w:rsidRPr="00DC6C9D" w:rsidRDefault="00EC7043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学期</w:t>
            </w:r>
          </w:p>
        </w:tc>
      </w:tr>
      <w:tr w:rsidR="004E2461" w:rsidRPr="00DC6C9D">
        <w:trPr>
          <w:trHeight w:val="358"/>
          <w:jc w:val="center"/>
        </w:trPr>
        <w:tc>
          <w:tcPr>
            <w:tcW w:w="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5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461" w:rsidRPr="00DC6C9D" w:rsidRDefault="004E2461" w:rsidP="00DC6C9D">
            <w:pPr>
              <w:widowControl/>
              <w:ind w:rightChars="-19" w:right="-40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4E2461" w:rsidRPr="00DC6C9D" w:rsidRDefault="004E2461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4E2461" w:rsidRPr="00DC6C9D" w:rsidRDefault="004E2461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AB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DC6C9D">
              <w:rPr>
                <w:rFonts w:ascii="宋体" w:hAnsi="宋体" w:hint="eastAsia"/>
                <w:szCs w:val="21"/>
              </w:rPr>
              <w:t>D</w:t>
            </w:r>
          </w:p>
        </w:tc>
      </w:tr>
      <w:tr w:rsidR="004E2461" w:rsidRPr="00DC6C9D">
        <w:trPr>
          <w:trHeight w:val="533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0C745B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bookmarkStart w:id="12" w:name="_GoBack"/>
            <w:bookmarkEnd w:id="12"/>
            <w:r>
              <w:rPr>
                <w:rFonts w:ascii="宋体" w:hAnsi="宋体" w:cs="宋体" w:hint="eastAsia"/>
                <w:b/>
                <w:szCs w:val="21"/>
              </w:rPr>
              <w:t>公共基础</w:t>
            </w:r>
            <w:r w:rsidR="00EC7043" w:rsidRPr="00DC6C9D">
              <w:rPr>
                <w:rFonts w:ascii="宋体" w:hAnsi="宋体" w:cs="宋体" w:hint="eastAsia"/>
                <w:b/>
                <w:szCs w:val="21"/>
              </w:rPr>
              <w:t>课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spacing w:line="0" w:lineRule="atLeast"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891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adjustRightInd w:val="0"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14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14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96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14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adjustRightIn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14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2461" w:rsidRPr="00DC6C9D" w:rsidRDefault="004E2461">
            <w:pPr>
              <w:widowControl/>
              <w:ind w:left="113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82" w:rightChars="-50" w:right="-105" w:hangingChars="13" w:hanging="2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14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军事理论（含国家安全教育）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14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军事技能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112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14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周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周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276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4E2461" w:rsidRPr="00DC6C9D">
        <w:trPr>
          <w:trHeight w:val="35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27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</w:p>
        </w:tc>
      </w:tr>
      <w:tr w:rsidR="004E2461" w:rsidRPr="00DC6C9D">
        <w:trPr>
          <w:trHeight w:val="35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13" w:left="-4" w:rightChars="-50" w:right="-105" w:hangingChars="13" w:hanging="23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35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37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27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37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E2461" w:rsidRPr="00DC6C9D">
        <w:trPr>
          <w:trHeight w:val="425"/>
          <w:jc w:val="center"/>
        </w:trPr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小</w:t>
            </w:r>
            <w:r w:rsidRPr="00DC6C9D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 xml:space="preserve">   </w:t>
            </w:r>
            <w:r w:rsidRPr="00DC6C9D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760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393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367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widowControl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</w:tr>
      <w:tr w:rsidR="004E2461" w:rsidRPr="00DC6C9D">
        <w:trPr>
          <w:trHeight w:val="376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b/>
                <w:sz w:val="18"/>
                <w:szCs w:val="18"/>
              </w:rPr>
              <w:t>专业</w:t>
            </w:r>
          </w:p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b/>
                <w:sz w:val="18"/>
                <w:szCs w:val="18"/>
              </w:rPr>
              <w:t>基础课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汽车机械制图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262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德语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440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汽车电工电子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ind w:leftChars="-50" w:left="-105" w:rightChars="-50" w:right="-105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408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汽车机械基础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59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汽车液压与气动基础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26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新能源汽车技术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4E2461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EC7043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 xml:space="preserve"> 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69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新能源汽车高压安全与防护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26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新能源汽车底盘技术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694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汽车电气设备构造与维修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90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8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8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E2461" w:rsidRPr="00DC6C9D">
        <w:trPr>
          <w:trHeight w:val="715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电动汽车充电设施运行与维护技术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E2461" w:rsidRPr="00DC6C9D">
        <w:trPr>
          <w:trHeight w:val="515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电力电子技术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E2461" w:rsidRPr="00DC6C9D">
        <w:trPr>
          <w:trHeight w:val="350"/>
          <w:jc w:val="center"/>
        </w:trPr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rightChars="-19" w:right="-40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小</w:t>
            </w: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 xml:space="preserve">   </w:t>
            </w: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43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774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468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306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90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专业</w:t>
            </w:r>
          </w:p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技能课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新能源汽车储能装置与管理系统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876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新能源汽车维护与保养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108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841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新能源汽车驱动电机及控制技术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869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新能源汽车辅助系统检修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571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车联网技术与运用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738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新能源汽车电气系统检修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32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781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汽车故障诊断与综合检测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8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108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808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高级工技能培训与鉴定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1</w:t>
            </w:r>
            <w:r w:rsidRPr="00DC6C9D">
              <w:rPr>
                <w:rFonts w:ascii="宋体" w:hAnsi="宋体" w:hint="eastAsia"/>
                <w:sz w:val="18"/>
                <w:szCs w:val="18"/>
              </w:rPr>
              <w:t>周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1</w:t>
            </w:r>
            <w:r w:rsidRPr="00DC6C9D">
              <w:rPr>
                <w:rFonts w:ascii="宋体" w:hAnsi="宋体" w:hint="eastAsia"/>
                <w:sz w:val="18"/>
                <w:szCs w:val="18"/>
              </w:rPr>
              <w:t>周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764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jc w:val="left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顶岗实习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360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10</w:t>
            </w:r>
            <w:r w:rsidRPr="00DC6C9D">
              <w:rPr>
                <w:rFonts w:ascii="宋体" w:hAnsi="宋体" w:hint="eastAsia"/>
                <w:sz w:val="18"/>
                <w:szCs w:val="18"/>
              </w:rPr>
              <w:t>周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10</w:t>
            </w:r>
            <w:r w:rsidRPr="00DC6C9D">
              <w:rPr>
                <w:rFonts w:ascii="宋体" w:hAnsi="宋体" w:hint="eastAsia"/>
                <w:sz w:val="18"/>
                <w:szCs w:val="18"/>
              </w:rPr>
              <w:t>周</w:t>
            </w:r>
          </w:p>
        </w:tc>
      </w:tr>
      <w:tr w:rsidR="004E2461" w:rsidRPr="00DC6C9D">
        <w:trPr>
          <w:trHeight w:val="482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pacing w:line="240" w:lineRule="exact"/>
              <w:ind w:rightChars="-19" w:right="-4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小</w:t>
            </w:r>
            <w:r w:rsidRPr="00DC6C9D">
              <w:rPr>
                <w:rFonts w:ascii="宋体" w:hAnsi="宋体"/>
                <w:b/>
                <w:bCs/>
                <w:sz w:val="18"/>
                <w:szCs w:val="18"/>
              </w:rPr>
              <w:t xml:space="preserve">   </w:t>
            </w: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56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1008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304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704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ind w:leftChars="-50" w:left="-105" w:rightChars="-50" w:right="-105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DC6C9D">
              <w:rPr>
                <w:rFonts w:ascii="宋体" w:hAnsi="宋体" w:hint="eastAsia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spacing w:line="240" w:lineRule="exact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4E2461" w:rsidRPr="00DC6C9D">
        <w:trPr>
          <w:trHeight w:val="601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选修课</w:t>
            </w:r>
          </w:p>
        </w:tc>
        <w:tc>
          <w:tcPr>
            <w:tcW w:w="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专业选修课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维修企业经营与管理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748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2461" w:rsidRPr="00DC6C9D" w:rsidRDefault="004E2461">
            <w:pPr>
              <w:spacing w:line="260" w:lineRule="exact"/>
              <w:ind w:left="113" w:right="113"/>
              <w:jc w:val="center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汽车营销实务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EC7043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66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E2461" w:rsidRPr="00DC6C9D" w:rsidRDefault="004E2461">
            <w:pPr>
              <w:widowControl/>
              <w:spacing w:line="260" w:lineRule="exact"/>
              <w:ind w:left="113" w:right="113"/>
              <w:jc w:val="center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二手车评估与鉴定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636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ind w:rightChars="-19" w:right="-40"/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汽车车身修复技术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49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snapToGrid w:val="0"/>
              <w:spacing w:line="240" w:lineRule="exact"/>
              <w:ind w:rightChars="-19" w:right="-4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DC6C9D">
              <w:rPr>
                <w:rFonts w:ascii="宋体" w:hAnsi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428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限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定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选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党史国史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42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美育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438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小</w:t>
            </w: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 </w:t>
            </w: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59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公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共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大学语文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46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高等数学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831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831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小</w:t>
            </w: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 </w:t>
            </w: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506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普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通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4E2461" w:rsidRPr="00DC6C9D" w:rsidRDefault="00EC7043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专升本专题辅导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570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.......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47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小</w:t>
            </w: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 </w:t>
            </w:r>
            <w:r w:rsidRPr="00DC6C9D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 w:rsidRPr="00DC6C9D">
        <w:trPr>
          <w:trHeight w:val="473"/>
          <w:jc w:val="center"/>
        </w:trPr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spacing w:line="260" w:lineRule="exact"/>
              <w:jc w:val="center"/>
              <w:rPr>
                <w:rFonts w:ascii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rightChars="-19" w:right="-4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小</w:t>
            </w:r>
            <w:r w:rsidRPr="00DC6C9D">
              <w:rPr>
                <w:rFonts w:ascii="宋体" w:hAnsi="宋体"/>
                <w:b/>
                <w:bCs/>
                <w:sz w:val="18"/>
                <w:szCs w:val="18"/>
              </w:rPr>
              <w:t xml:space="preserve">   </w:t>
            </w: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hAnsi="宋体"/>
                <w:b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180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144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36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4E2461">
        <w:trPr>
          <w:trHeight w:val="473"/>
          <w:jc w:val="center"/>
        </w:trPr>
        <w:tc>
          <w:tcPr>
            <w:tcW w:w="2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rightChars="-19" w:right="-4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DC6C9D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149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2722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Pr="00DC6C9D" w:rsidRDefault="00EC7043" w:rsidP="00DC6C9D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1309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EC7043" w:rsidP="00DC6C9D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C6C9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/>
              </w:rPr>
              <w:t>1413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 w:rsidP="00DC6C9D">
            <w:pPr>
              <w:ind w:leftChars="-50" w:left="-105" w:rightChars="-50" w:right="-105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61" w:rsidRDefault="004E2461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E2461" w:rsidRDefault="004E2461"/>
    <w:p w:rsidR="004E2461" w:rsidRDefault="004E2461" w:rsidP="00DC6C9D">
      <w:pPr>
        <w:shd w:val="clear" w:color="auto" w:fill="FFFFFF" w:themeFill="background1"/>
        <w:ind w:firstLineChars="200" w:firstLine="562"/>
        <w:rPr>
          <w:rFonts w:ascii="宋体" w:eastAsia="宋体" w:hAnsi="宋体" w:cs="Times New Roman"/>
          <w:b/>
          <w:sz w:val="28"/>
          <w:szCs w:val="28"/>
        </w:rPr>
      </w:pPr>
    </w:p>
    <w:p w:rsidR="004E2461" w:rsidRDefault="004E2461"/>
    <w:sectPr w:rsidR="004E2461" w:rsidSect="004E2461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043" w:rsidRDefault="00EC7043" w:rsidP="00DC6C9D">
      <w:r>
        <w:separator/>
      </w:r>
    </w:p>
  </w:endnote>
  <w:endnote w:type="continuationSeparator" w:id="1">
    <w:p w:rsidR="00EC7043" w:rsidRDefault="00EC7043" w:rsidP="00DC6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043" w:rsidRDefault="00EC7043" w:rsidP="00DC6C9D">
      <w:r>
        <w:separator/>
      </w:r>
    </w:p>
  </w:footnote>
  <w:footnote w:type="continuationSeparator" w:id="1">
    <w:p w:rsidR="00EC7043" w:rsidRDefault="00EC7043" w:rsidP="00DC6C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C472"/>
    <w:multiLevelType w:val="singleLevel"/>
    <w:tmpl w:val="79B6C472"/>
    <w:lvl w:ilvl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7867CA9"/>
    <w:rsid w:val="000C745B"/>
    <w:rsid w:val="00175136"/>
    <w:rsid w:val="004E2461"/>
    <w:rsid w:val="00CE2049"/>
    <w:rsid w:val="00DC6C9D"/>
    <w:rsid w:val="00EA0429"/>
    <w:rsid w:val="00EC7043"/>
    <w:rsid w:val="08951689"/>
    <w:rsid w:val="0AAA245A"/>
    <w:rsid w:val="0CA97A0A"/>
    <w:rsid w:val="0E117919"/>
    <w:rsid w:val="10217079"/>
    <w:rsid w:val="17867CA9"/>
    <w:rsid w:val="26092E0B"/>
    <w:rsid w:val="7A9D1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246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rsid w:val="004E2461"/>
    <w:pPr>
      <w:spacing w:line="360" w:lineRule="auto"/>
      <w:ind w:firstLine="400"/>
    </w:pPr>
    <w:rPr>
      <w:rFonts w:ascii="MingLiU" w:eastAsia="MingLiU" w:hAnsi="MingLiU" w:cs="MingLiU"/>
      <w:sz w:val="19"/>
      <w:szCs w:val="19"/>
      <w:lang w:val="zh-TW" w:eastAsia="zh-TW" w:bidi="zh-TW"/>
    </w:rPr>
  </w:style>
  <w:style w:type="paragraph" w:customStyle="1" w:styleId="Other1">
    <w:name w:val="Other|1"/>
    <w:basedOn w:val="a"/>
    <w:qFormat/>
    <w:rsid w:val="004E2461"/>
    <w:pPr>
      <w:spacing w:line="360" w:lineRule="auto"/>
      <w:ind w:firstLine="400"/>
    </w:pPr>
    <w:rPr>
      <w:rFonts w:ascii="MingLiU" w:eastAsia="MingLiU" w:hAnsi="MingLiU" w:cs="MingLiU"/>
      <w:sz w:val="19"/>
      <w:szCs w:val="19"/>
      <w:lang w:val="zh-TW" w:eastAsia="zh-TW" w:bidi="zh-TW"/>
    </w:rPr>
  </w:style>
  <w:style w:type="paragraph" w:styleId="a3">
    <w:name w:val="header"/>
    <w:basedOn w:val="a"/>
    <w:link w:val="Char"/>
    <w:rsid w:val="00DC6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C6C9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C6C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C6C9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1190</Words>
  <Characters>6789</Characters>
  <Application>Microsoft Office Word</Application>
  <DocSecurity>0</DocSecurity>
  <Lines>56</Lines>
  <Paragraphs>15</Paragraphs>
  <ScaleCrop>false</ScaleCrop>
  <Company>Microsoft</Company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王小东150</dc:creator>
  <cp:lastModifiedBy>王一红</cp:lastModifiedBy>
  <cp:revision>5</cp:revision>
  <dcterms:created xsi:type="dcterms:W3CDTF">2019-10-15T01:31:00Z</dcterms:created>
  <dcterms:modified xsi:type="dcterms:W3CDTF">2019-11-08T06:40:00Z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